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Реутовским городским судом вынесен приговор </w:t>
      </w:r>
      <w:r>
        <w:rPr>
          <w:rFonts w:ascii="Times New Roman" w:hAnsi="Times New Roman"/>
          <w:sz w:val="28"/>
        </w:rPr>
        <w:t>по факту умышленного повреждения чужого имущества, повлекшее причинение значительного ущерба, из хулиганских побуждений</w:t>
      </w:r>
      <w:r>
        <w:rPr>
          <w:rFonts w:ascii="Times New Roman" w:hAnsi="Times New Roman"/>
          <w:sz w:val="28"/>
        </w:rPr>
        <w:t xml:space="preserve"> (ч. 2 ст. 167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установлено, что Чомоев А., находясь в состоянии алкогольного опьянения,  на территории г. Реутова, беспричинно, из хулиганских побуждений, повредил три автомобиля, припаркованных во дворе домов по Юбилейному проспекту, причинив потерпевшим значительный материальный ущерб.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Материальный ущерб, причиненный потерпевшим, Чомоев А. возместил в полном объеме.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приговорил виновного к наказанию в виде лишения свободы сроком на 2 года, условно, с испытательным сроком 2 года.</w:t>
      </w:r>
    </w:p>
    <w:p w14:paraId="05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p w14:paraId="0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7000000">
      <w:pPr>
        <w:widowControl w:val="0"/>
        <w:spacing w:after="0"/>
        <w:ind w:firstLine="567" w:left="-992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А.А. Синягина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toc 5"/>
    <w:next w:val="Style_1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2025-06-05T12:21:03Z</dcterms:created>
  <dcterms:modified xsi:type="dcterms:W3CDTF">2026-02-06T07:22:51Z</dcterms:modified>
</cp:coreProperties>
</file>